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8221"/>
      </w:tblGrid>
      <w:tr w:rsidR="00245D6D" w:rsidTr="00F61321">
        <w:trPr>
          <w:trHeight w:val="688"/>
        </w:trPr>
        <w:tc>
          <w:tcPr>
            <w:tcW w:w="993" w:type="dxa"/>
          </w:tcPr>
          <w:p w:rsidR="00245D6D" w:rsidRPr="00245D6D" w:rsidRDefault="00245D6D" w:rsidP="00D1039D">
            <w:pPr>
              <w:rPr>
                <w:b/>
              </w:rPr>
            </w:pPr>
            <w:r w:rsidRPr="00245D6D">
              <w:rPr>
                <w:b/>
              </w:rPr>
              <w:t xml:space="preserve">Objectif </w:t>
            </w:r>
          </w:p>
          <w:p w:rsidR="00245D6D" w:rsidRPr="00245D6D" w:rsidRDefault="00245D6D" w:rsidP="00D1039D">
            <w:pPr>
              <w:rPr>
                <w:b/>
              </w:rPr>
            </w:pPr>
            <w:r w:rsidRPr="00245D6D">
              <w:rPr>
                <w:b/>
              </w:rPr>
              <w:t xml:space="preserve">Projet </w:t>
            </w:r>
          </w:p>
          <w:p w:rsidR="00245D6D" w:rsidRPr="00245D6D" w:rsidRDefault="00245D6D" w:rsidP="00D1039D">
            <w:pPr>
              <w:rPr>
                <w:b/>
              </w:rPr>
            </w:pPr>
            <w:r w:rsidRPr="00245D6D">
              <w:rPr>
                <w:b/>
              </w:rPr>
              <w:t>Associatif</w:t>
            </w:r>
          </w:p>
        </w:tc>
        <w:tc>
          <w:tcPr>
            <w:tcW w:w="851" w:type="dxa"/>
          </w:tcPr>
          <w:p w:rsidR="00245D6D" w:rsidRPr="00245D6D" w:rsidRDefault="00245D6D" w:rsidP="007B2A48">
            <w:pPr>
              <w:rPr>
                <w:b/>
              </w:rPr>
            </w:pPr>
            <w:r w:rsidRPr="00245D6D">
              <w:rPr>
                <w:b/>
              </w:rPr>
              <w:t>Projet</w:t>
            </w:r>
          </w:p>
        </w:tc>
        <w:tc>
          <w:tcPr>
            <w:tcW w:w="8221" w:type="dxa"/>
          </w:tcPr>
          <w:p w:rsidR="00245D6D" w:rsidRDefault="00245D6D" w:rsidP="00183F51">
            <w:pPr>
              <w:jc w:val="center"/>
              <w:rPr>
                <w:b/>
                <w:color w:val="2C0CB4"/>
              </w:rPr>
            </w:pPr>
          </w:p>
          <w:p w:rsidR="00245D6D" w:rsidRPr="00CB6E63" w:rsidRDefault="00245D6D" w:rsidP="00245D6D">
            <w:pPr>
              <w:rPr>
                <w:b/>
                <w:color w:val="2C0CB4"/>
              </w:rPr>
            </w:pPr>
            <w:r w:rsidRPr="00CB6E63">
              <w:rPr>
                <w:b/>
                <w:color w:val="2C0CB4"/>
              </w:rPr>
              <w:t>Sous-Projet</w:t>
            </w:r>
            <w:r>
              <w:rPr>
                <w:b/>
                <w:color w:val="2C0CB4"/>
              </w:rPr>
              <w:t xml:space="preserve"> </w:t>
            </w:r>
            <w:r w:rsidR="00246AC3">
              <w:rPr>
                <w:b/>
                <w:color w:val="2C0CB4"/>
              </w:rPr>
              <w:t xml:space="preserve">(SP) :         </w:t>
            </w:r>
            <w:r>
              <w:rPr>
                <w:b/>
                <w:color w:val="2C0CB4"/>
              </w:rPr>
              <w:t xml:space="preserve">           Désignation  </w:t>
            </w:r>
            <w:r w:rsidRPr="00183F51">
              <w:rPr>
                <w:color w:val="2C0CB4"/>
              </w:rPr>
              <w:t>(Dans le d</w:t>
            </w:r>
            <w:r>
              <w:rPr>
                <w:color w:val="2C0CB4"/>
              </w:rPr>
              <w:t>ésordre</w:t>
            </w:r>
            <w:r w:rsidRPr="00183F51">
              <w:rPr>
                <w:color w:val="2C0CB4"/>
              </w:rPr>
              <w:t>)</w:t>
            </w:r>
          </w:p>
        </w:tc>
      </w:tr>
      <w:tr w:rsidR="00245D6D" w:rsidTr="00F61321">
        <w:trPr>
          <w:trHeight w:val="1482"/>
        </w:trPr>
        <w:tc>
          <w:tcPr>
            <w:tcW w:w="993" w:type="dxa"/>
          </w:tcPr>
          <w:p w:rsidR="00245D6D" w:rsidRPr="00917A4F" w:rsidRDefault="00245D6D" w:rsidP="00183F51">
            <w:pPr>
              <w:rPr>
                <w:b/>
              </w:rPr>
            </w:pPr>
            <w:r>
              <w:rPr>
                <w:b/>
              </w:rPr>
              <w:t>Obj-</w:t>
            </w:r>
            <w:r w:rsidRPr="00917A4F">
              <w:rPr>
                <w:b/>
              </w:rPr>
              <w:t>2</w:t>
            </w:r>
          </w:p>
        </w:tc>
        <w:tc>
          <w:tcPr>
            <w:tcW w:w="851" w:type="dxa"/>
          </w:tcPr>
          <w:p w:rsidR="00245D6D" w:rsidRPr="00917A4F" w:rsidRDefault="00245D6D">
            <w:pPr>
              <w:rPr>
                <w:b/>
              </w:rPr>
            </w:pPr>
            <w:r w:rsidRPr="00917A4F">
              <w:rPr>
                <w:b/>
              </w:rPr>
              <w:t>P1</w:t>
            </w:r>
          </w:p>
        </w:tc>
        <w:tc>
          <w:tcPr>
            <w:tcW w:w="8221" w:type="dxa"/>
          </w:tcPr>
          <w:p w:rsidR="00245D6D" w:rsidRDefault="00245D6D">
            <w:pPr>
              <w:rPr>
                <w:b/>
              </w:rPr>
            </w:pPr>
            <w:r w:rsidRPr="00917A4F">
              <w:rPr>
                <w:b/>
              </w:rPr>
              <w:t>Promotion d’un lieu régulier de lien/rencontre-échanges</w:t>
            </w:r>
            <w:r>
              <w:rPr>
                <w:b/>
              </w:rPr>
              <w:t xml:space="preserve"> : </w:t>
            </w:r>
          </w:p>
          <w:p w:rsidR="00245D6D" w:rsidRPr="00245D6D" w:rsidRDefault="00245D6D" w:rsidP="00CB6E63">
            <w:pPr>
              <w:pStyle w:val="Paragraphedeliste"/>
              <w:numPr>
                <w:ilvl w:val="0"/>
                <w:numId w:val="1"/>
              </w:numPr>
              <w:rPr>
                <w:color w:val="2C0CB4"/>
              </w:rPr>
            </w:pPr>
            <w:r w:rsidRPr="00246AC3">
              <w:rPr>
                <w:b/>
                <w:color w:val="2C0CB4"/>
              </w:rPr>
              <w:t>SP1.1 :</w:t>
            </w:r>
            <w:r>
              <w:rPr>
                <w:color w:val="2C0CB4"/>
              </w:rPr>
              <w:t xml:space="preserve"> </w:t>
            </w:r>
            <w:r w:rsidRPr="00245D6D">
              <w:rPr>
                <w:color w:val="2C0CB4"/>
              </w:rPr>
              <w:t>entre les plus âgés  et les plus jeunes</w:t>
            </w:r>
          </w:p>
          <w:p w:rsidR="00245D6D" w:rsidRPr="00245D6D" w:rsidRDefault="00245D6D" w:rsidP="00CB6E63">
            <w:pPr>
              <w:pStyle w:val="Paragraphedeliste"/>
              <w:numPr>
                <w:ilvl w:val="0"/>
                <w:numId w:val="1"/>
              </w:numPr>
              <w:rPr>
                <w:color w:val="2C0CB4"/>
              </w:rPr>
            </w:pPr>
            <w:r w:rsidRPr="00246AC3">
              <w:rPr>
                <w:b/>
                <w:color w:val="2C0CB4"/>
              </w:rPr>
              <w:t>SP1.2 :</w:t>
            </w:r>
            <w:r w:rsidRPr="00245D6D">
              <w:rPr>
                <w:color w:val="2C0CB4"/>
              </w:rPr>
              <w:t xml:space="preserve"> avec les parents</w:t>
            </w:r>
          </w:p>
          <w:p w:rsidR="003829CA" w:rsidRPr="003829CA" w:rsidRDefault="00245D6D" w:rsidP="00245D6D">
            <w:pPr>
              <w:pStyle w:val="Paragraphedeliste"/>
              <w:numPr>
                <w:ilvl w:val="0"/>
                <w:numId w:val="1"/>
              </w:numPr>
            </w:pPr>
            <w:r w:rsidRPr="00246AC3">
              <w:rPr>
                <w:b/>
                <w:color w:val="2C0CB4"/>
              </w:rPr>
              <w:t>SP1.3 :</w:t>
            </w:r>
            <w:r>
              <w:rPr>
                <w:color w:val="2C0CB4"/>
              </w:rPr>
              <w:t xml:space="preserve"> </w:t>
            </w:r>
            <w:r w:rsidRPr="00245D6D">
              <w:rPr>
                <w:color w:val="2C0CB4"/>
              </w:rPr>
              <w:t>Lien avec auto-représentants</w:t>
            </w:r>
          </w:p>
          <w:p w:rsidR="00245D6D" w:rsidRDefault="00245D6D" w:rsidP="00245D6D">
            <w:pPr>
              <w:pStyle w:val="Paragraphedeliste"/>
              <w:numPr>
                <w:ilvl w:val="0"/>
                <w:numId w:val="1"/>
              </w:numPr>
            </w:pPr>
            <w:r w:rsidRPr="00245D6D">
              <w:rPr>
                <w:i/>
                <w:u w:val="single"/>
              </w:rPr>
              <w:t>Exemple :</w:t>
            </w:r>
            <w:r>
              <w:t xml:space="preserve">   Une « portes ouvertes »,  un samedi par mois avec : Film/thèmes / …</w:t>
            </w:r>
          </w:p>
        </w:tc>
      </w:tr>
      <w:tr w:rsidR="00245D6D" w:rsidTr="00F61321">
        <w:trPr>
          <w:trHeight w:val="1276"/>
        </w:trPr>
        <w:tc>
          <w:tcPr>
            <w:tcW w:w="993" w:type="dxa"/>
          </w:tcPr>
          <w:p w:rsidR="00245D6D" w:rsidRPr="00917A4F" w:rsidRDefault="00245D6D" w:rsidP="00183F51">
            <w:pPr>
              <w:rPr>
                <w:b/>
              </w:rPr>
            </w:pPr>
            <w:proofErr w:type="spellStart"/>
            <w:r>
              <w:rPr>
                <w:b/>
              </w:rPr>
              <w:t>Obj</w:t>
            </w:r>
            <w:proofErr w:type="spellEnd"/>
            <w:r w:rsidRPr="00917A4F">
              <w:rPr>
                <w:b/>
              </w:rPr>
              <w:t xml:space="preserve"> </w:t>
            </w:r>
            <w:r w:rsidRPr="00917A4F">
              <w:rPr>
                <w:b/>
              </w:rPr>
              <w:t>2</w:t>
            </w:r>
          </w:p>
        </w:tc>
        <w:tc>
          <w:tcPr>
            <w:tcW w:w="851" w:type="dxa"/>
          </w:tcPr>
          <w:p w:rsidR="00245D6D" w:rsidRDefault="00245D6D">
            <w:r w:rsidRPr="00917A4F">
              <w:rPr>
                <w:b/>
              </w:rPr>
              <w:t>P2</w:t>
            </w:r>
          </w:p>
        </w:tc>
        <w:tc>
          <w:tcPr>
            <w:tcW w:w="8221" w:type="dxa"/>
          </w:tcPr>
          <w:p w:rsidR="00245D6D" w:rsidRDefault="00245D6D">
            <w:pPr>
              <w:rPr>
                <w:b/>
              </w:rPr>
            </w:pPr>
            <w:r w:rsidRPr="00183F51">
              <w:rPr>
                <w:b/>
              </w:rPr>
              <w:t>Autodétermination/ Autonomie des choix de vie</w:t>
            </w:r>
            <w:r>
              <w:rPr>
                <w:b/>
              </w:rPr>
              <w:t xml:space="preserve">  (segmentation en « classe d’âges » : </w:t>
            </w:r>
          </w:p>
          <w:p w:rsidR="00245D6D" w:rsidRPr="00245D6D" w:rsidRDefault="00245D6D" w:rsidP="00183F51">
            <w:pPr>
              <w:pStyle w:val="Paragraphedeliste"/>
              <w:numPr>
                <w:ilvl w:val="0"/>
                <w:numId w:val="1"/>
              </w:numPr>
              <w:rPr>
                <w:color w:val="2C0CB4"/>
              </w:rPr>
            </w:pPr>
            <w:r w:rsidRPr="00246AC3">
              <w:rPr>
                <w:b/>
                <w:color w:val="2C0CB4"/>
              </w:rPr>
              <w:t>SP2.1 :</w:t>
            </w:r>
            <w:r>
              <w:rPr>
                <w:color w:val="2C0CB4"/>
              </w:rPr>
              <w:t xml:space="preserve"> </w:t>
            </w:r>
            <w:r w:rsidRPr="00245D6D">
              <w:rPr>
                <w:color w:val="2C0CB4"/>
              </w:rPr>
              <w:t>Côté  Parents (orientation en âge scolaire en particulier)</w:t>
            </w:r>
          </w:p>
          <w:p w:rsidR="00245D6D" w:rsidRPr="00245D6D" w:rsidRDefault="00245D6D" w:rsidP="00183F51">
            <w:pPr>
              <w:pStyle w:val="Paragraphedeliste"/>
              <w:numPr>
                <w:ilvl w:val="0"/>
                <w:numId w:val="1"/>
              </w:numPr>
              <w:rPr>
                <w:color w:val="2C0CB4"/>
              </w:rPr>
            </w:pPr>
            <w:r w:rsidRPr="00246AC3">
              <w:rPr>
                <w:b/>
                <w:color w:val="2C0CB4"/>
              </w:rPr>
              <w:t>SP 2.2 :</w:t>
            </w:r>
            <w:r>
              <w:rPr>
                <w:color w:val="2C0CB4"/>
              </w:rPr>
              <w:t xml:space="preserve"> </w:t>
            </w:r>
            <w:r w:rsidRPr="00245D6D">
              <w:rPr>
                <w:color w:val="2C0CB4"/>
              </w:rPr>
              <w:t xml:space="preserve">Côté enfants / Ados / Jeunes adultes/ Adultes </w:t>
            </w:r>
          </w:p>
          <w:p w:rsidR="00245D6D" w:rsidRPr="00183F51" w:rsidRDefault="00245D6D">
            <w:pPr>
              <w:rPr>
                <w:b/>
              </w:rPr>
            </w:pPr>
          </w:p>
        </w:tc>
      </w:tr>
      <w:tr w:rsidR="00245D6D" w:rsidTr="00F61321">
        <w:trPr>
          <w:trHeight w:val="2245"/>
        </w:trPr>
        <w:tc>
          <w:tcPr>
            <w:tcW w:w="993" w:type="dxa"/>
          </w:tcPr>
          <w:p w:rsidR="00245D6D" w:rsidRPr="00917A4F" w:rsidRDefault="00245D6D" w:rsidP="00183F51">
            <w:pPr>
              <w:rPr>
                <w:b/>
              </w:rPr>
            </w:pPr>
            <w:proofErr w:type="spellStart"/>
            <w:r>
              <w:rPr>
                <w:b/>
              </w:rPr>
              <w:t>Obj</w:t>
            </w:r>
            <w:proofErr w:type="spellEnd"/>
            <w:r w:rsidRPr="00917A4F">
              <w:rPr>
                <w:b/>
              </w:rPr>
              <w:t xml:space="preserve"> </w:t>
            </w:r>
            <w:r w:rsidRPr="00917A4F">
              <w:rPr>
                <w:b/>
              </w:rPr>
              <w:t>2</w:t>
            </w:r>
          </w:p>
        </w:tc>
        <w:tc>
          <w:tcPr>
            <w:tcW w:w="851" w:type="dxa"/>
          </w:tcPr>
          <w:p w:rsidR="00245D6D" w:rsidRDefault="00245D6D">
            <w:r w:rsidRPr="00917A4F">
              <w:rPr>
                <w:b/>
              </w:rPr>
              <w:t>P3</w:t>
            </w:r>
          </w:p>
        </w:tc>
        <w:tc>
          <w:tcPr>
            <w:tcW w:w="8221" w:type="dxa"/>
          </w:tcPr>
          <w:p w:rsidR="00245D6D" w:rsidRDefault="00245D6D">
            <w:pPr>
              <w:rPr>
                <w:b/>
              </w:rPr>
            </w:pPr>
            <w:r w:rsidRPr="00183F51">
              <w:rPr>
                <w:b/>
              </w:rPr>
              <w:t xml:space="preserve">Pôle ressources humaines pour les différents sous-Projets : </w:t>
            </w:r>
          </w:p>
          <w:p w:rsidR="00245D6D" w:rsidRPr="00245D6D" w:rsidRDefault="00246AC3" w:rsidP="00245D6D">
            <w:pPr>
              <w:pStyle w:val="Paragraphedeliste"/>
              <w:numPr>
                <w:ilvl w:val="0"/>
                <w:numId w:val="1"/>
              </w:numPr>
              <w:rPr>
                <w:color w:val="2C0CB4"/>
              </w:rPr>
            </w:pPr>
            <w:r>
              <w:rPr>
                <w:b/>
                <w:color w:val="2C0CB4"/>
              </w:rPr>
              <w:t xml:space="preserve">SP3.1 : </w:t>
            </w:r>
            <w:r w:rsidR="00245D6D" w:rsidRPr="00245D6D">
              <w:rPr>
                <w:color w:val="2C0CB4"/>
              </w:rPr>
              <w:t>Bénévoles (création d’un groupe de travail recherche de Bénévoles)</w:t>
            </w:r>
          </w:p>
          <w:p w:rsidR="00245D6D" w:rsidRPr="00245D6D" w:rsidRDefault="00246AC3" w:rsidP="00245D6D">
            <w:pPr>
              <w:pStyle w:val="Paragraphedeliste"/>
              <w:numPr>
                <w:ilvl w:val="0"/>
                <w:numId w:val="1"/>
              </w:numPr>
              <w:rPr>
                <w:color w:val="2C0CB4"/>
              </w:rPr>
            </w:pPr>
            <w:r>
              <w:rPr>
                <w:b/>
                <w:color w:val="2C0CB4"/>
              </w:rPr>
              <w:t xml:space="preserve">SP3.2 : </w:t>
            </w:r>
            <w:r w:rsidR="00245D6D" w:rsidRPr="00245D6D">
              <w:rPr>
                <w:color w:val="2C0CB4"/>
              </w:rPr>
              <w:t>Emplois aidés</w:t>
            </w:r>
          </w:p>
          <w:p w:rsidR="00245D6D" w:rsidRPr="00245D6D" w:rsidRDefault="00246AC3" w:rsidP="00245D6D">
            <w:pPr>
              <w:pStyle w:val="Paragraphedeliste"/>
              <w:numPr>
                <w:ilvl w:val="0"/>
                <w:numId w:val="1"/>
              </w:numPr>
              <w:rPr>
                <w:color w:val="2C0CB4"/>
              </w:rPr>
            </w:pPr>
            <w:r>
              <w:rPr>
                <w:b/>
                <w:color w:val="2C0CB4"/>
              </w:rPr>
              <w:t xml:space="preserve">SP3.3 : </w:t>
            </w:r>
            <w:r w:rsidR="00245D6D" w:rsidRPr="00245D6D">
              <w:rPr>
                <w:color w:val="2C0CB4"/>
              </w:rPr>
              <w:t xml:space="preserve">Mécénat d’entreprise </w:t>
            </w:r>
          </w:p>
          <w:p w:rsidR="00245D6D" w:rsidRPr="00245D6D" w:rsidRDefault="00246AC3" w:rsidP="00245D6D">
            <w:pPr>
              <w:pStyle w:val="Paragraphedeliste"/>
              <w:numPr>
                <w:ilvl w:val="0"/>
                <w:numId w:val="1"/>
              </w:numPr>
              <w:rPr>
                <w:color w:val="2C0CB4"/>
              </w:rPr>
            </w:pPr>
            <w:r w:rsidRPr="00246AC3">
              <w:rPr>
                <w:b/>
                <w:color w:val="2C0CB4"/>
              </w:rPr>
              <w:t>SP3.4 :</w:t>
            </w:r>
            <w:r>
              <w:rPr>
                <w:color w:val="2C0CB4"/>
              </w:rPr>
              <w:t xml:space="preserve"> </w:t>
            </w:r>
            <w:r w:rsidR="00245D6D" w:rsidRPr="00245D6D">
              <w:rPr>
                <w:color w:val="2C0CB4"/>
              </w:rPr>
              <w:t>Personnes ressources (financées par la PCH)</w:t>
            </w:r>
          </w:p>
          <w:p w:rsidR="00245D6D" w:rsidRPr="00183F51" w:rsidRDefault="00246AC3" w:rsidP="00245D6D">
            <w:pPr>
              <w:pStyle w:val="Paragraphedeliste"/>
              <w:numPr>
                <w:ilvl w:val="0"/>
                <w:numId w:val="1"/>
              </w:numPr>
            </w:pPr>
            <w:r>
              <w:rPr>
                <w:b/>
                <w:color w:val="2C0CB4"/>
              </w:rPr>
              <w:t xml:space="preserve">SP3.5 : </w:t>
            </w:r>
            <w:r w:rsidR="00245D6D" w:rsidRPr="00245D6D">
              <w:rPr>
                <w:color w:val="2C0CB4"/>
              </w:rPr>
              <w:t>Services civiques (jeunes &lt;26 ans)- partenariat Unicités</w:t>
            </w:r>
          </w:p>
        </w:tc>
      </w:tr>
      <w:tr w:rsidR="00245D6D" w:rsidTr="00F61321">
        <w:trPr>
          <w:trHeight w:val="2263"/>
        </w:trPr>
        <w:tc>
          <w:tcPr>
            <w:tcW w:w="993" w:type="dxa"/>
          </w:tcPr>
          <w:p w:rsidR="00245D6D" w:rsidRPr="00917A4F" w:rsidRDefault="00245D6D" w:rsidP="00183F51">
            <w:pPr>
              <w:rPr>
                <w:b/>
              </w:rPr>
            </w:pPr>
            <w:proofErr w:type="spellStart"/>
            <w:r>
              <w:rPr>
                <w:b/>
              </w:rPr>
              <w:t>Obj</w:t>
            </w:r>
            <w:proofErr w:type="spellEnd"/>
            <w:r w:rsidRPr="00917A4F">
              <w:rPr>
                <w:b/>
              </w:rPr>
              <w:t xml:space="preserve"> 2</w:t>
            </w:r>
          </w:p>
        </w:tc>
        <w:tc>
          <w:tcPr>
            <w:tcW w:w="851" w:type="dxa"/>
          </w:tcPr>
          <w:p w:rsidR="00245D6D" w:rsidRDefault="00245D6D">
            <w:r w:rsidRPr="00917A4F">
              <w:rPr>
                <w:b/>
              </w:rPr>
              <w:t>P4</w:t>
            </w:r>
          </w:p>
        </w:tc>
        <w:tc>
          <w:tcPr>
            <w:tcW w:w="8221" w:type="dxa"/>
          </w:tcPr>
          <w:p w:rsidR="00245D6D" w:rsidRPr="00245D6D" w:rsidRDefault="00245D6D">
            <w:pPr>
              <w:rPr>
                <w:b/>
              </w:rPr>
            </w:pPr>
            <w:r w:rsidRPr="00245D6D">
              <w:rPr>
                <w:b/>
              </w:rPr>
              <w:t xml:space="preserve">Commission Logement : </w:t>
            </w:r>
          </w:p>
          <w:p w:rsidR="00245D6D" w:rsidRPr="00852250" w:rsidRDefault="00852250" w:rsidP="00245D6D">
            <w:pPr>
              <w:pStyle w:val="Paragraphedeliste"/>
              <w:numPr>
                <w:ilvl w:val="0"/>
                <w:numId w:val="1"/>
              </w:numPr>
              <w:rPr>
                <w:color w:val="2C0CB4"/>
              </w:rPr>
            </w:pPr>
            <w:r w:rsidRPr="00852250">
              <w:rPr>
                <w:b/>
                <w:color w:val="2C0CB4"/>
              </w:rPr>
              <w:t xml:space="preserve">SP4.1 : </w:t>
            </w:r>
            <w:r w:rsidRPr="00852250">
              <w:rPr>
                <w:color w:val="2C0CB4"/>
              </w:rPr>
              <w:t>Autonomie personnelle (Gestion Financière, courses, faire la cuisine, établir des menus, …)</w:t>
            </w:r>
          </w:p>
          <w:p w:rsidR="00852250" w:rsidRPr="00852250" w:rsidRDefault="00852250" w:rsidP="00245D6D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 w:rsidRPr="00852250">
              <w:rPr>
                <w:b/>
                <w:color w:val="2C0CB4"/>
              </w:rPr>
              <w:t>SP4.2 </w:t>
            </w:r>
            <w:r w:rsidRPr="00852250">
              <w:rPr>
                <w:color w:val="2C0CB4"/>
              </w:rPr>
              <w:t>: indépendance vs Parents (« couper le cordon »</w:t>
            </w:r>
            <w:r>
              <w:rPr>
                <w:color w:val="2C0CB4"/>
              </w:rPr>
              <w:t>étape par étape, faire ses propres choix, gestion seul ou à plusieurs, savoir faire appel aux ressources extérieurs disponibles et choisir, …)</w:t>
            </w:r>
          </w:p>
          <w:p w:rsidR="00852250" w:rsidRPr="00852250" w:rsidRDefault="00852250" w:rsidP="00245D6D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 w:rsidRPr="00852250">
              <w:rPr>
                <w:b/>
                <w:color w:val="2C0CB4"/>
              </w:rPr>
              <w:t>SP4.3 </w:t>
            </w:r>
            <w:r w:rsidRPr="00FF2CA3">
              <w:rPr>
                <w:color w:val="2C0CB4"/>
              </w:rPr>
              <w:t xml:space="preserve">: </w:t>
            </w:r>
            <w:r w:rsidR="00FF2CA3" w:rsidRPr="00FF2CA3">
              <w:rPr>
                <w:color w:val="2C0CB4"/>
              </w:rPr>
              <w:t>Logement associatif « tremplin »</w:t>
            </w:r>
            <w:r w:rsidR="00FF2CA3">
              <w:rPr>
                <w:color w:val="2C0CB4"/>
              </w:rPr>
              <w:t xml:space="preserve"> : étape1 : MEO / étape 2 fonctionnement </w:t>
            </w:r>
            <w:r w:rsidR="003829CA">
              <w:rPr>
                <w:color w:val="2C0CB4"/>
              </w:rPr>
              <w:t xml:space="preserve">sans les parents </w:t>
            </w:r>
            <w:r w:rsidR="00FF2CA3">
              <w:rPr>
                <w:color w:val="2C0CB4"/>
              </w:rPr>
              <w:t>(Bénévoles, professionnels, ressources humaines financées par PCH, autres, …</w:t>
            </w:r>
            <w:r w:rsidR="003829CA">
              <w:rPr>
                <w:color w:val="2C0CB4"/>
              </w:rPr>
              <w:t>)</w:t>
            </w:r>
          </w:p>
        </w:tc>
      </w:tr>
      <w:tr w:rsidR="00245D6D" w:rsidRPr="003829CA" w:rsidTr="00F61321">
        <w:trPr>
          <w:trHeight w:val="2253"/>
        </w:trPr>
        <w:tc>
          <w:tcPr>
            <w:tcW w:w="993" w:type="dxa"/>
          </w:tcPr>
          <w:p w:rsidR="00245D6D" w:rsidRPr="00917A4F" w:rsidRDefault="00245D6D" w:rsidP="00183F51">
            <w:pPr>
              <w:rPr>
                <w:b/>
              </w:rPr>
            </w:pPr>
            <w:proofErr w:type="spellStart"/>
            <w:r>
              <w:rPr>
                <w:b/>
              </w:rPr>
              <w:t>Obj</w:t>
            </w:r>
            <w:proofErr w:type="spellEnd"/>
            <w:r w:rsidRPr="00917A4F">
              <w:rPr>
                <w:b/>
              </w:rPr>
              <w:t xml:space="preserve"> </w:t>
            </w:r>
            <w:r w:rsidRPr="00917A4F">
              <w:rPr>
                <w:b/>
              </w:rPr>
              <w:t>2</w:t>
            </w:r>
          </w:p>
        </w:tc>
        <w:tc>
          <w:tcPr>
            <w:tcW w:w="851" w:type="dxa"/>
          </w:tcPr>
          <w:p w:rsidR="00245D6D" w:rsidRDefault="00245D6D">
            <w:r w:rsidRPr="00917A4F">
              <w:rPr>
                <w:b/>
              </w:rPr>
              <w:t>SP5</w:t>
            </w:r>
          </w:p>
        </w:tc>
        <w:tc>
          <w:tcPr>
            <w:tcW w:w="8221" w:type="dxa"/>
          </w:tcPr>
          <w:p w:rsidR="00245D6D" w:rsidRDefault="003829CA">
            <w:pPr>
              <w:rPr>
                <w:b/>
              </w:rPr>
            </w:pPr>
            <w:r w:rsidRPr="003829CA">
              <w:rPr>
                <w:b/>
              </w:rPr>
              <w:t xml:space="preserve">Inclusion Sociale : </w:t>
            </w:r>
          </w:p>
          <w:p w:rsidR="003829CA" w:rsidRPr="003829CA" w:rsidRDefault="003829CA" w:rsidP="003829CA">
            <w:pPr>
              <w:pStyle w:val="Paragraphedeliste"/>
              <w:numPr>
                <w:ilvl w:val="0"/>
                <w:numId w:val="1"/>
              </w:numPr>
              <w:rPr>
                <w:b/>
                <w:color w:val="2C0CB4"/>
                <w:lang w:val="en-US"/>
              </w:rPr>
            </w:pPr>
            <w:r w:rsidRPr="003829CA">
              <w:rPr>
                <w:b/>
                <w:color w:val="2C0CB4"/>
                <w:lang w:val="en-US"/>
              </w:rPr>
              <w:t xml:space="preserve">SP5.1 : </w:t>
            </w:r>
            <w:proofErr w:type="spellStart"/>
            <w:r w:rsidRPr="003829CA">
              <w:rPr>
                <w:color w:val="2C0CB4"/>
                <w:lang w:val="en-US"/>
              </w:rPr>
              <w:t>Loisirs</w:t>
            </w:r>
            <w:proofErr w:type="spellEnd"/>
            <w:r w:rsidRPr="003829CA">
              <w:rPr>
                <w:color w:val="2C0CB4"/>
                <w:lang w:val="en-US"/>
              </w:rPr>
              <w:t xml:space="preserve"> (Bowling, </w:t>
            </w:r>
            <w:proofErr w:type="spellStart"/>
            <w:r w:rsidRPr="003829CA">
              <w:rPr>
                <w:color w:val="2C0CB4"/>
                <w:lang w:val="en-US"/>
              </w:rPr>
              <w:t>boums</w:t>
            </w:r>
            <w:proofErr w:type="spellEnd"/>
            <w:r w:rsidRPr="003829CA">
              <w:rPr>
                <w:color w:val="2C0CB4"/>
                <w:lang w:val="en-US"/>
              </w:rPr>
              <w:t>, sorties , WE, sport, culture, art, …)</w:t>
            </w:r>
          </w:p>
          <w:p w:rsidR="003829CA" w:rsidRPr="003829CA" w:rsidRDefault="003829CA" w:rsidP="003829CA">
            <w:pPr>
              <w:pStyle w:val="Paragraphedeliste"/>
              <w:numPr>
                <w:ilvl w:val="0"/>
                <w:numId w:val="1"/>
              </w:numPr>
              <w:rPr>
                <w:b/>
                <w:color w:val="2C0CB4"/>
              </w:rPr>
            </w:pPr>
            <w:r w:rsidRPr="003829CA">
              <w:rPr>
                <w:b/>
                <w:color w:val="2C0CB4"/>
              </w:rPr>
              <w:t xml:space="preserve">SP5.2 : </w:t>
            </w:r>
            <w:r w:rsidRPr="003829CA">
              <w:rPr>
                <w:color w:val="2C0CB4"/>
              </w:rPr>
              <w:t>Vie citoyenne (vie de quartier, participation aux autres associations (guitare, musique, …)</w:t>
            </w:r>
          </w:p>
          <w:p w:rsidR="003829CA" w:rsidRPr="003829CA" w:rsidRDefault="003829CA" w:rsidP="008B7B9B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 w:rsidRPr="003829CA">
              <w:rPr>
                <w:b/>
                <w:color w:val="2C0CB4"/>
              </w:rPr>
              <w:t xml:space="preserve">SP5.3 : </w:t>
            </w:r>
            <w:r>
              <w:rPr>
                <w:color w:val="2C0CB4"/>
              </w:rPr>
              <w:t>Auto-</w:t>
            </w:r>
            <w:r w:rsidR="008B7B9B">
              <w:rPr>
                <w:color w:val="2C0CB4"/>
              </w:rPr>
              <w:t xml:space="preserve"> </w:t>
            </w:r>
            <w:r>
              <w:rPr>
                <w:color w:val="2C0CB4"/>
              </w:rPr>
              <w:t xml:space="preserve">représentation (vers les lieux </w:t>
            </w:r>
            <w:r w:rsidR="008B7B9B">
              <w:rPr>
                <w:color w:val="2C0CB4"/>
              </w:rPr>
              <w:t xml:space="preserve">où des personnes (professionnelles ou non) </w:t>
            </w:r>
            <w:r>
              <w:rPr>
                <w:color w:val="2C0CB4"/>
              </w:rPr>
              <w:t>sont concerné</w:t>
            </w:r>
            <w:r w:rsidR="008B7B9B">
              <w:rPr>
                <w:color w:val="2C0CB4"/>
              </w:rPr>
              <w:t>e</w:t>
            </w:r>
            <w:r>
              <w:rPr>
                <w:color w:val="2C0CB4"/>
              </w:rPr>
              <w:t>s par la Déficience Intellectuel</w:t>
            </w:r>
            <w:r w:rsidR="008B7B9B">
              <w:rPr>
                <w:color w:val="2C0CB4"/>
              </w:rPr>
              <w:t>le</w:t>
            </w:r>
            <w:r>
              <w:rPr>
                <w:color w:val="2C0CB4"/>
              </w:rPr>
              <w:t xml:space="preserve"> en Local, National, Européen, … : associations, municipalités, écoles infirmières, écoles éducateurs, </w:t>
            </w:r>
            <w:r w:rsidR="008B7B9B">
              <w:rPr>
                <w:color w:val="2C0CB4"/>
              </w:rPr>
              <w:t>autres…)</w:t>
            </w:r>
          </w:p>
        </w:tc>
      </w:tr>
      <w:tr w:rsidR="00245D6D" w:rsidTr="00F61321">
        <w:trPr>
          <w:trHeight w:val="5300"/>
        </w:trPr>
        <w:tc>
          <w:tcPr>
            <w:tcW w:w="993" w:type="dxa"/>
          </w:tcPr>
          <w:p w:rsidR="00245D6D" w:rsidRPr="00917A4F" w:rsidRDefault="00245D6D" w:rsidP="00183F51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Obj</w:t>
            </w:r>
            <w:proofErr w:type="spellEnd"/>
            <w:r w:rsidRPr="00917A4F">
              <w:rPr>
                <w:b/>
              </w:rPr>
              <w:t xml:space="preserve"> </w:t>
            </w:r>
            <w:r w:rsidRPr="00917A4F">
              <w:rPr>
                <w:b/>
              </w:rPr>
              <w:t>2</w:t>
            </w:r>
          </w:p>
        </w:tc>
        <w:tc>
          <w:tcPr>
            <w:tcW w:w="851" w:type="dxa"/>
          </w:tcPr>
          <w:p w:rsidR="00245D6D" w:rsidRDefault="00245D6D">
            <w:pPr>
              <w:rPr>
                <w:b/>
              </w:rPr>
            </w:pPr>
            <w:r w:rsidRPr="00917A4F">
              <w:rPr>
                <w:b/>
              </w:rPr>
              <w:t>SP6</w:t>
            </w:r>
          </w:p>
          <w:p w:rsidR="00042205" w:rsidRDefault="00042205">
            <w:pPr>
              <w:rPr>
                <w:b/>
              </w:rPr>
            </w:pPr>
          </w:p>
          <w:p w:rsidR="00042205" w:rsidRDefault="00042205"/>
        </w:tc>
        <w:tc>
          <w:tcPr>
            <w:tcW w:w="8221" w:type="dxa"/>
          </w:tcPr>
          <w:p w:rsidR="00042205" w:rsidRDefault="00042205">
            <w:pPr>
              <w:rPr>
                <w:b/>
              </w:rPr>
            </w:pPr>
            <w:r>
              <w:rPr>
                <w:b/>
              </w:rPr>
              <w:t>I</w:t>
            </w:r>
            <w:r w:rsidRPr="00042205">
              <w:rPr>
                <w:b/>
              </w:rPr>
              <w:t xml:space="preserve">nclusion Scolaire et Professionnelle : </w:t>
            </w:r>
          </w:p>
          <w:p w:rsidR="00042205" w:rsidRDefault="00042205" w:rsidP="00042205"/>
          <w:p w:rsidR="00245D6D" w:rsidRPr="0009032B" w:rsidRDefault="00042205" w:rsidP="00042205">
            <w:pPr>
              <w:rPr>
                <w:b/>
                <w:color w:val="2C0CB4"/>
              </w:rPr>
            </w:pPr>
            <w:r w:rsidRPr="0009032B">
              <w:rPr>
                <w:b/>
                <w:color w:val="2C0CB4"/>
              </w:rPr>
              <w:t>SP6.1</w:t>
            </w:r>
            <w:r w:rsidRPr="0009032B">
              <w:rPr>
                <w:b/>
                <w:color w:val="2C0CB4"/>
              </w:rPr>
              <w:t xml:space="preserve"> : </w:t>
            </w:r>
            <w:r w:rsidRPr="0009032B">
              <w:rPr>
                <w:b/>
                <w:color w:val="2C0CB4"/>
              </w:rPr>
              <w:t xml:space="preserve">Inclusion </w:t>
            </w:r>
            <w:r w:rsidRPr="0009032B">
              <w:rPr>
                <w:b/>
                <w:color w:val="2C0CB4"/>
              </w:rPr>
              <w:t xml:space="preserve">Professionnelle : </w:t>
            </w:r>
          </w:p>
          <w:p w:rsidR="0009032B" w:rsidRPr="0009032B" w:rsidRDefault="0009032B" w:rsidP="0009032B">
            <w:pPr>
              <w:pStyle w:val="Paragraphedeliste"/>
              <w:numPr>
                <w:ilvl w:val="0"/>
                <w:numId w:val="1"/>
              </w:numPr>
            </w:pPr>
            <w:r>
              <w:rPr>
                <w:color w:val="2C0CB4"/>
              </w:rPr>
              <w:t>Auto- représentation dans le monde du travail</w:t>
            </w:r>
          </w:p>
          <w:p w:rsidR="0009032B" w:rsidRPr="0009032B" w:rsidRDefault="0009032B" w:rsidP="0009032B">
            <w:pPr>
              <w:pStyle w:val="Paragraphedeliste"/>
              <w:numPr>
                <w:ilvl w:val="0"/>
                <w:numId w:val="2"/>
              </w:numPr>
              <w:ind w:left="1309"/>
            </w:pPr>
            <w:r>
              <w:rPr>
                <w:color w:val="2C0CB4"/>
              </w:rPr>
              <w:t>Entrepris, artisanat</w:t>
            </w:r>
          </w:p>
          <w:p w:rsidR="0009032B" w:rsidRPr="0009032B" w:rsidRDefault="0009032B" w:rsidP="0009032B">
            <w:pPr>
              <w:pStyle w:val="Paragraphedeliste"/>
              <w:numPr>
                <w:ilvl w:val="0"/>
                <w:numId w:val="2"/>
              </w:numPr>
              <w:ind w:left="1309"/>
            </w:pPr>
            <w:r>
              <w:rPr>
                <w:color w:val="2C0CB4"/>
              </w:rPr>
              <w:t xml:space="preserve">Milieu de la formation </w:t>
            </w:r>
          </w:p>
          <w:p w:rsidR="0009032B" w:rsidRPr="0009032B" w:rsidRDefault="0009032B" w:rsidP="0009032B">
            <w:pPr>
              <w:pStyle w:val="Paragraphedeliste"/>
              <w:numPr>
                <w:ilvl w:val="0"/>
                <w:numId w:val="2"/>
              </w:numPr>
              <w:ind w:left="1309"/>
            </w:pPr>
            <w:r>
              <w:rPr>
                <w:color w:val="2C0CB4"/>
              </w:rPr>
              <w:t>Bénévolat</w:t>
            </w:r>
          </w:p>
          <w:p w:rsidR="0009032B" w:rsidRPr="0009032B" w:rsidRDefault="0009032B" w:rsidP="0009032B">
            <w:pPr>
              <w:pStyle w:val="Paragraphedeliste"/>
              <w:numPr>
                <w:ilvl w:val="0"/>
                <w:numId w:val="1"/>
              </w:numPr>
              <w:ind w:left="742"/>
            </w:pPr>
            <w:r>
              <w:rPr>
                <w:color w:val="2C0CB4"/>
              </w:rPr>
              <w:t>Accompagnement personnalisé à l’inclusion professionnelle (lien avec CAP Emploi, Pôle Emploi, les collectivités (CCI, Mairie, …) et les organismes qui aident à la mise à l’emploi, …)</w:t>
            </w:r>
          </w:p>
          <w:p w:rsidR="0009032B" w:rsidRPr="009A0E88" w:rsidRDefault="0009032B" w:rsidP="0009032B">
            <w:pPr>
              <w:pStyle w:val="Paragraphedeliste"/>
              <w:numPr>
                <w:ilvl w:val="0"/>
                <w:numId w:val="1"/>
              </w:numPr>
              <w:ind w:left="742"/>
              <w:rPr>
                <w:color w:val="2C0CB4"/>
              </w:rPr>
            </w:pPr>
            <w:r w:rsidRPr="009A0E88">
              <w:rPr>
                <w:color w:val="2C0CB4"/>
              </w:rPr>
              <w:t xml:space="preserve">REX (Retour d’Expérience) : </w:t>
            </w:r>
          </w:p>
          <w:p w:rsidR="0009032B" w:rsidRPr="009A0E88" w:rsidRDefault="0009032B" w:rsidP="0009032B">
            <w:pPr>
              <w:pStyle w:val="Paragraphedeliste"/>
              <w:numPr>
                <w:ilvl w:val="0"/>
                <w:numId w:val="3"/>
              </w:numPr>
              <w:ind w:left="1309"/>
              <w:rPr>
                <w:color w:val="2C0CB4"/>
              </w:rPr>
            </w:pPr>
            <w:r w:rsidRPr="009A0E88">
              <w:rPr>
                <w:color w:val="2C0CB4"/>
              </w:rPr>
              <w:t xml:space="preserve">parcours vers l’emploi </w:t>
            </w:r>
          </w:p>
          <w:p w:rsidR="0009032B" w:rsidRPr="009A0E88" w:rsidRDefault="0009032B" w:rsidP="0009032B">
            <w:pPr>
              <w:pStyle w:val="Paragraphedeliste"/>
              <w:numPr>
                <w:ilvl w:val="0"/>
                <w:numId w:val="3"/>
              </w:numPr>
              <w:ind w:left="1309"/>
              <w:rPr>
                <w:color w:val="2C0CB4"/>
              </w:rPr>
            </w:pPr>
            <w:r w:rsidRPr="009A0E88">
              <w:rPr>
                <w:color w:val="2C0CB4"/>
              </w:rPr>
              <w:t>parcours professionnel</w:t>
            </w:r>
          </w:p>
          <w:p w:rsidR="00527B86" w:rsidRPr="009A0E88" w:rsidRDefault="00527B86" w:rsidP="0009032B">
            <w:pPr>
              <w:pStyle w:val="Paragraphedeliste"/>
              <w:numPr>
                <w:ilvl w:val="0"/>
                <w:numId w:val="3"/>
              </w:numPr>
              <w:ind w:left="1309"/>
              <w:rPr>
                <w:color w:val="2C0CB4"/>
              </w:rPr>
            </w:pPr>
            <w:r w:rsidRPr="009A0E88">
              <w:rPr>
                <w:color w:val="2C0CB4"/>
              </w:rPr>
              <w:t xml:space="preserve">Capitalisation dans une base de </w:t>
            </w:r>
            <w:r w:rsidR="0009032B" w:rsidRPr="009A0E88">
              <w:rPr>
                <w:color w:val="2C0CB4"/>
              </w:rPr>
              <w:t>données :</w:t>
            </w:r>
            <w:r w:rsidRPr="009A0E88">
              <w:rPr>
                <w:color w:val="2C0CB4"/>
              </w:rPr>
              <w:t xml:space="preserve"> </w:t>
            </w:r>
            <w:r w:rsidR="0009032B" w:rsidRPr="009A0E88">
              <w:rPr>
                <w:color w:val="2C0CB4"/>
              </w:rPr>
              <w:t>(spécifique ?</w:t>
            </w:r>
            <w:proofErr w:type="spellStart"/>
            <w:r w:rsidR="0009032B" w:rsidRPr="009A0E88">
              <w:rPr>
                <w:color w:val="2C0CB4"/>
              </w:rPr>
              <w:t>qualisys</w:t>
            </w:r>
            <w:proofErr w:type="spellEnd"/>
            <w:r w:rsidR="0009032B" w:rsidRPr="009A0E88">
              <w:rPr>
                <w:color w:val="2C0CB4"/>
              </w:rPr>
              <w:t> ?) avec  les entreprises, les lieux de stages, les lieux de découvertes des métiers</w:t>
            </w:r>
            <w:r w:rsidRPr="009A0E88">
              <w:rPr>
                <w:color w:val="2C0CB4"/>
              </w:rPr>
              <w:t>, …</w:t>
            </w:r>
          </w:p>
          <w:p w:rsidR="0009032B" w:rsidRPr="009A0E88" w:rsidRDefault="00527B86" w:rsidP="00527B86">
            <w:pPr>
              <w:ind w:left="1309"/>
              <w:rPr>
                <w:color w:val="2C0CB4"/>
              </w:rPr>
            </w:pPr>
            <w:r w:rsidRPr="009A0E88">
              <w:rPr>
                <w:color w:val="2C0CB4"/>
              </w:rPr>
              <w:t>réseau établi par association (professionnels), p</w:t>
            </w:r>
            <w:r w:rsidR="001D6967">
              <w:rPr>
                <w:color w:val="2C0CB4"/>
              </w:rPr>
              <w:t>arents, alliés</w:t>
            </w:r>
            <w:r w:rsidRPr="009A0E88">
              <w:rPr>
                <w:color w:val="2C0CB4"/>
              </w:rPr>
              <w:t xml:space="preserve">, contacts des familles, …  </w:t>
            </w:r>
          </w:p>
          <w:p w:rsidR="00527B86" w:rsidRPr="00042205" w:rsidRDefault="00527B86" w:rsidP="00527B86">
            <w:pPr>
              <w:pStyle w:val="Paragraphedeliste"/>
              <w:numPr>
                <w:ilvl w:val="0"/>
                <w:numId w:val="4"/>
              </w:numPr>
              <w:ind w:left="742" w:hanging="283"/>
            </w:pPr>
            <w:r w:rsidRPr="001D6967">
              <w:rPr>
                <w:b/>
                <w:color w:val="2C0CB4"/>
              </w:rPr>
              <w:t>Structuration + traçabilité</w:t>
            </w:r>
            <w:r w:rsidRPr="009A0E88">
              <w:rPr>
                <w:color w:val="2C0CB4"/>
              </w:rPr>
              <w:t xml:space="preserve"> des différents rôles (hors professionnels des services)</w:t>
            </w:r>
          </w:p>
        </w:tc>
      </w:tr>
      <w:tr w:rsidR="00245D6D" w:rsidTr="00F61321">
        <w:trPr>
          <w:trHeight w:val="1539"/>
        </w:trPr>
        <w:tc>
          <w:tcPr>
            <w:tcW w:w="993" w:type="dxa"/>
          </w:tcPr>
          <w:p w:rsidR="00245D6D" w:rsidRPr="00917A4F" w:rsidRDefault="00245D6D" w:rsidP="00183F51">
            <w:pPr>
              <w:rPr>
                <w:b/>
              </w:rPr>
            </w:pPr>
            <w:proofErr w:type="spellStart"/>
            <w:r>
              <w:rPr>
                <w:b/>
              </w:rPr>
              <w:t>Obj</w:t>
            </w:r>
            <w:proofErr w:type="spellEnd"/>
            <w:r w:rsidRPr="00917A4F">
              <w:rPr>
                <w:b/>
              </w:rPr>
              <w:t xml:space="preserve"> </w:t>
            </w:r>
            <w:r w:rsidRPr="00917A4F">
              <w:rPr>
                <w:b/>
              </w:rPr>
              <w:t>2</w:t>
            </w:r>
          </w:p>
        </w:tc>
        <w:tc>
          <w:tcPr>
            <w:tcW w:w="851" w:type="dxa"/>
          </w:tcPr>
          <w:p w:rsidR="00245D6D" w:rsidRDefault="00245D6D" w:rsidP="00042205"/>
        </w:tc>
        <w:tc>
          <w:tcPr>
            <w:tcW w:w="8221" w:type="dxa"/>
          </w:tcPr>
          <w:p w:rsidR="00245D6D" w:rsidRDefault="00042205">
            <w:pPr>
              <w:rPr>
                <w:b/>
              </w:rPr>
            </w:pPr>
            <w:r w:rsidRPr="00917A4F">
              <w:rPr>
                <w:b/>
              </w:rPr>
              <w:t>SP</w:t>
            </w:r>
            <w:r>
              <w:rPr>
                <w:b/>
              </w:rPr>
              <w:t>6.2</w:t>
            </w:r>
            <w:r>
              <w:rPr>
                <w:b/>
              </w:rPr>
              <w:t xml:space="preserve"> : </w:t>
            </w:r>
            <w:r>
              <w:rPr>
                <w:b/>
              </w:rPr>
              <w:t>I</w:t>
            </w:r>
            <w:r w:rsidRPr="00042205">
              <w:rPr>
                <w:b/>
              </w:rPr>
              <w:t>nclusion Scolaire</w:t>
            </w:r>
            <w:r w:rsidR="009A0E88">
              <w:rPr>
                <w:b/>
              </w:rPr>
              <w:t xml:space="preserve"> : </w:t>
            </w:r>
          </w:p>
          <w:p w:rsidR="001D6967" w:rsidRDefault="001D6967">
            <w:pPr>
              <w:rPr>
                <w:b/>
              </w:rPr>
            </w:pPr>
          </w:p>
          <w:p w:rsidR="009A0E88" w:rsidRPr="009A0E88" w:rsidRDefault="009A0E88" w:rsidP="009A0E88">
            <w:pPr>
              <w:pStyle w:val="Paragraphedeliste"/>
              <w:numPr>
                <w:ilvl w:val="0"/>
                <w:numId w:val="4"/>
              </w:numPr>
              <w:ind w:left="742"/>
              <w:rPr>
                <w:color w:val="2C0CB4"/>
              </w:rPr>
            </w:pPr>
            <w:r w:rsidRPr="009A0E88">
              <w:rPr>
                <w:color w:val="2C0CB4"/>
              </w:rPr>
              <w:t>Rendre plus lisible la répartition des rôles/missions  des :</w:t>
            </w:r>
          </w:p>
          <w:p w:rsidR="009A0E88" w:rsidRPr="009A0E88" w:rsidRDefault="009A0E88" w:rsidP="001D6967">
            <w:pPr>
              <w:pStyle w:val="Paragraphedeliste"/>
              <w:numPr>
                <w:ilvl w:val="0"/>
                <w:numId w:val="6"/>
              </w:numPr>
              <w:rPr>
                <w:color w:val="2C0CB4"/>
              </w:rPr>
            </w:pPr>
            <w:r w:rsidRPr="009A0E88">
              <w:rPr>
                <w:color w:val="2C0CB4"/>
              </w:rPr>
              <w:t>Bénévoles</w:t>
            </w:r>
          </w:p>
          <w:p w:rsidR="009A0E88" w:rsidRPr="009A0E88" w:rsidRDefault="009A0E88" w:rsidP="001D6967">
            <w:pPr>
              <w:pStyle w:val="Paragraphedeliste"/>
              <w:numPr>
                <w:ilvl w:val="0"/>
                <w:numId w:val="6"/>
              </w:numPr>
              <w:rPr>
                <w:color w:val="2C0CB4"/>
              </w:rPr>
            </w:pPr>
            <w:r w:rsidRPr="009A0E88">
              <w:rPr>
                <w:color w:val="2C0CB4"/>
              </w:rPr>
              <w:t>Professionnels</w:t>
            </w:r>
          </w:p>
          <w:p w:rsidR="009A0E88" w:rsidRPr="009A0E88" w:rsidRDefault="009A0E88" w:rsidP="001D6967">
            <w:pPr>
              <w:pStyle w:val="Paragraphedeliste"/>
              <w:numPr>
                <w:ilvl w:val="0"/>
                <w:numId w:val="6"/>
              </w:numPr>
              <w:rPr>
                <w:color w:val="2C0CB4"/>
              </w:rPr>
            </w:pPr>
            <w:r w:rsidRPr="009A0E88">
              <w:rPr>
                <w:color w:val="2C0CB4"/>
              </w:rPr>
              <w:t>Administrateurs</w:t>
            </w:r>
          </w:p>
          <w:p w:rsidR="009A0E88" w:rsidRPr="001D6967" w:rsidRDefault="009A0E88" w:rsidP="001D6967">
            <w:pPr>
              <w:pStyle w:val="Paragraphedeliste"/>
              <w:numPr>
                <w:ilvl w:val="0"/>
                <w:numId w:val="6"/>
              </w:numPr>
            </w:pPr>
            <w:r w:rsidRPr="009A0E88">
              <w:rPr>
                <w:color w:val="2C0CB4"/>
              </w:rPr>
              <w:t>Parents</w:t>
            </w:r>
          </w:p>
          <w:p w:rsidR="001D6967" w:rsidRPr="009A0E88" w:rsidRDefault="001D6967" w:rsidP="001D6967">
            <w:pPr>
              <w:pStyle w:val="Paragraphedeliste"/>
              <w:numPr>
                <w:ilvl w:val="0"/>
                <w:numId w:val="1"/>
              </w:numPr>
              <w:ind w:left="742"/>
              <w:rPr>
                <w:color w:val="2C0CB4"/>
              </w:rPr>
            </w:pPr>
            <w:r w:rsidRPr="009A0E88">
              <w:rPr>
                <w:color w:val="2C0CB4"/>
              </w:rPr>
              <w:t xml:space="preserve">REX (Retour d’Expérience) : </w:t>
            </w:r>
          </w:p>
          <w:p w:rsidR="001D6967" w:rsidRPr="009A0E88" w:rsidRDefault="001D6967" w:rsidP="001D6967">
            <w:pPr>
              <w:pStyle w:val="Paragraphedeliste"/>
              <w:numPr>
                <w:ilvl w:val="0"/>
                <w:numId w:val="3"/>
              </w:numPr>
              <w:ind w:left="1309"/>
              <w:rPr>
                <w:color w:val="2C0CB4"/>
              </w:rPr>
            </w:pPr>
            <w:r w:rsidRPr="009A0E88">
              <w:rPr>
                <w:color w:val="2C0CB4"/>
              </w:rPr>
              <w:t>parcours vers l</w:t>
            </w:r>
            <w:r>
              <w:rPr>
                <w:color w:val="2C0CB4"/>
              </w:rPr>
              <w:t>a scolarisation et en cours vers les niveaux supérieurs</w:t>
            </w:r>
          </w:p>
          <w:p w:rsidR="001D6967" w:rsidRPr="001D6967" w:rsidRDefault="001D6967" w:rsidP="001D6967">
            <w:pPr>
              <w:pStyle w:val="Paragraphedeliste"/>
              <w:numPr>
                <w:ilvl w:val="0"/>
                <w:numId w:val="5"/>
              </w:numPr>
              <w:ind w:left="742"/>
            </w:pPr>
            <w:r w:rsidRPr="009A0E88">
              <w:rPr>
                <w:color w:val="2C0CB4"/>
              </w:rPr>
              <w:t>Capitalisation dans une base de données : (spécifique ?</w:t>
            </w:r>
            <w:proofErr w:type="spellStart"/>
            <w:r w:rsidRPr="009A0E88">
              <w:rPr>
                <w:color w:val="2C0CB4"/>
              </w:rPr>
              <w:t>qualisys</w:t>
            </w:r>
            <w:proofErr w:type="spellEnd"/>
            <w:r w:rsidRPr="009A0E88">
              <w:rPr>
                <w:color w:val="2C0CB4"/>
              </w:rPr>
              <w:t xml:space="preserve"> ?) avec  les </w:t>
            </w:r>
            <w:r>
              <w:rPr>
                <w:color w:val="2C0CB4"/>
              </w:rPr>
              <w:t>écoles, collèges, lycées Pro, … (publics et privés)</w:t>
            </w:r>
          </w:p>
          <w:p w:rsidR="001D6967" w:rsidRDefault="001D6967" w:rsidP="001D6967">
            <w:pPr>
              <w:pStyle w:val="Paragraphedeliste"/>
              <w:numPr>
                <w:ilvl w:val="0"/>
                <w:numId w:val="5"/>
              </w:numPr>
              <w:ind w:left="742"/>
            </w:pPr>
            <w:r w:rsidRPr="001D6967">
              <w:rPr>
                <w:b/>
                <w:color w:val="2C0CB4"/>
              </w:rPr>
              <w:t>Structuration + traçabilité</w:t>
            </w:r>
            <w:r w:rsidRPr="009A0E88">
              <w:rPr>
                <w:color w:val="2C0CB4"/>
              </w:rPr>
              <w:t xml:space="preserve"> des différents rôles (hors professionnels des services)</w:t>
            </w:r>
          </w:p>
        </w:tc>
      </w:tr>
      <w:tr w:rsidR="00245D6D" w:rsidTr="00F61321">
        <w:trPr>
          <w:trHeight w:val="3400"/>
        </w:trPr>
        <w:tc>
          <w:tcPr>
            <w:tcW w:w="993" w:type="dxa"/>
          </w:tcPr>
          <w:p w:rsidR="00245D6D" w:rsidRPr="00917A4F" w:rsidRDefault="00245D6D">
            <w:pPr>
              <w:rPr>
                <w:b/>
              </w:rPr>
            </w:pPr>
          </w:p>
        </w:tc>
        <w:tc>
          <w:tcPr>
            <w:tcW w:w="851" w:type="dxa"/>
          </w:tcPr>
          <w:p w:rsidR="00245D6D" w:rsidRPr="001D6967" w:rsidRDefault="001D6967">
            <w:pPr>
              <w:rPr>
                <w:b/>
              </w:rPr>
            </w:pPr>
            <w:r w:rsidRPr="001D6967">
              <w:rPr>
                <w:b/>
              </w:rPr>
              <w:t>SP7</w:t>
            </w:r>
          </w:p>
        </w:tc>
        <w:tc>
          <w:tcPr>
            <w:tcW w:w="8221" w:type="dxa"/>
          </w:tcPr>
          <w:p w:rsidR="00245D6D" w:rsidRDefault="001D6967">
            <w:pPr>
              <w:rPr>
                <w:b/>
              </w:rPr>
            </w:pPr>
            <w:r w:rsidRPr="001D6967">
              <w:rPr>
                <w:b/>
              </w:rPr>
              <w:t>Recherche de financements</w:t>
            </w:r>
            <w:r>
              <w:rPr>
                <w:b/>
              </w:rPr>
              <w:t> :</w:t>
            </w:r>
            <w:r w:rsidRPr="001D6967">
              <w:rPr>
                <w:b/>
              </w:rPr>
              <w:t xml:space="preserve"> </w:t>
            </w:r>
          </w:p>
          <w:p w:rsidR="001D6967" w:rsidRDefault="001D6967">
            <w:pPr>
              <w:rPr>
                <w:b/>
              </w:rPr>
            </w:pPr>
          </w:p>
          <w:p w:rsidR="001D6967" w:rsidRDefault="001D6967" w:rsidP="001D6967">
            <w:pPr>
              <w:pStyle w:val="Paragraphedeliste"/>
              <w:numPr>
                <w:ilvl w:val="0"/>
                <w:numId w:val="6"/>
              </w:numPr>
              <w:ind w:left="742"/>
              <w:rPr>
                <w:color w:val="2C0CB4"/>
              </w:rPr>
            </w:pPr>
            <w:r>
              <w:rPr>
                <w:color w:val="2C0CB4"/>
              </w:rPr>
              <w:t>Entreprises</w:t>
            </w:r>
          </w:p>
          <w:p w:rsidR="001D6967" w:rsidRDefault="001D6967" w:rsidP="001D6967">
            <w:pPr>
              <w:pStyle w:val="Paragraphedeliste"/>
              <w:numPr>
                <w:ilvl w:val="0"/>
                <w:numId w:val="6"/>
              </w:numPr>
              <w:ind w:left="742"/>
              <w:rPr>
                <w:color w:val="2C0CB4"/>
              </w:rPr>
            </w:pPr>
            <w:r>
              <w:rPr>
                <w:color w:val="2C0CB4"/>
              </w:rPr>
              <w:t>Sponsors (Rotary, …)</w:t>
            </w:r>
          </w:p>
          <w:p w:rsidR="001D6967" w:rsidRDefault="001D6967" w:rsidP="001D6967">
            <w:pPr>
              <w:pStyle w:val="Paragraphedeliste"/>
              <w:numPr>
                <w:ilvl w:val="0"/>
                <w:numId w:val="6"/>
              </w:numPr>
              <w:ind w:left="742"/>
              <w:rPr>
                <w:color w:val="2C0CB4"/>
              </w:rPr>
            </w:pPr>
            <w:r>
              <w:rPr>
                <w:color w:val="2C0CB4"/>
              </w:rPr>
              <w:t xml:space="preserve">Actions commerciales au bénéfice de Trisomie 21 HG </w:t>
            </w:r>
            <w:r w:rsidR="00F61321">
              <w:rPr>
                <w:color w:val="2C0CB4"/>
              </w:rPr>
              <w:t xml:space="preserve">(ventes brioches avec Auchan, vins, cadeaux de fin d’année, </w:t>
            </w:r>
            <w:proofErr w:type="gramStart"/>
            <w:r w:rsidR="00F61321">
              <w:rPr>
                <w:color w:val="2C0CB4"/>
              </w:rPr>
              <w:t>… ,</w:t>
            </w:r>
            <w:proofErr w:type="gramEnd"/>
            <w:r w:rsidR="00F61321">
              <w:rPr>
                <w:color w:val="2C0CB4"/>
              </w:rPr>
              <w:t xml:space="preserve"> place à l’imagination des parents et alliés /adhérents !...)</w:t>
            </w:r>
          </w:p>
          <w:p w:rsidR="001D6967" w:rsidRPr="00F61321" w:rsidRDefault="00F61321" w:rsidP="00F61321">
            <w:pPr>
              <w:pStyle w:val="Paragraphedeliste"/>
              <w:numPr>
                <w:ilvl w:val="0"/>
                <w:numId w:val="6"/>
              </w:numPr>
              <w:ind w:left="742"/>
              <w:rPr>
                <w:b/>
              </w:rPr>
            </w:pPr>
            <w:r>
              <w:rPr>
                <w:color w:val="2C0CB4"/>
              </w:rPr>
              <w:t xml:space="preserve">Actions ponctuelles qui renforcent l’image de </w:t>
            </w:r>
            <w:proofErr w:type="spellStart"/>
            <w:r>
              <w:rPr>
                <w:color w:val="2C0CB4"/>
              </w:rPr>
              <w:t>l’asso</w:t>
            </w:r>
            <w:proofErr w:type="spellEnd"/>
            <w:r>
              <w:rPr>
                <w:color w:val="2C0CB4"/>
              </w:rPr>
              <w:t xml:space="preserve"> et donc la possibilité de toucher plus facilement des financeurs/ sponsors/ donateurs, </w:t>
            </w:r>
            <w:r w:rsidRPr="00F61321">
              <w:rPr>
                <w:color w:val="2C0CB4"/>
              </w:rPr>
              <w:t>…)</w:t>
            </w:r>
          </w:p>
          <w:p w:rsidR="00F61321" w:rsidRPr="00F61321" w:rsidRDefault="00F61321" w:rsidP="00F61321">
            <w:pPr>
              <w:pStyle w:val="Paragraphedeliste"/>
              <w:numPr>
                <w:ilvl w:val="0"/>
                <w:numId w:val="6"/>
              </w:numPr>
              <w:ind w:left="742"/>
            </w:pPr>
            <w:r w:rsidRPr="00F61321">
              <w:rPr>
                <w:color w:val="2C0CB4"/>
              </w:rPr>
              <w:t xml:space="preserve">Réseau de soutien en financement participatif régulier (familles au sens large, amis des familles, …) </w:t>
            </w:r>
          </w:p>
          <w:p w:rsidR="00F61321" w:rsidRPr="00F61321" w:rsidRDefault="00F61321" w:rsidP="00F61321">
            <w:pPr>
              <w:pStyle w:val="Paragraphedeliste"/>
              <w:numPr>
                <w:ilvl w:val="0"/>
                <w:numId w:val="6"/>
              </w:numPr>
              <w:ind w:left="742"/>
            </w:pPr>
            <w:r>
              <w:rPr>
                <w:color w:val="2C0CB4"/>
              </w:rPr>
              <w:t xml:space="preserve">Dons, Legs (ex : par une démarche d’approche systématique ratisser </w:t>
            </w:r>
            <w:r w:rsidRPr="00F61321">
              <w:rPr>
                <w:color w:val="2C0CB4"/>
              </w:rPr>
              <w:t>les études de notaires, autres, …)</w:t>
            </w:r>
          </w:p>
          <w:p w:rsidR="00F61321" w:rsidRDefault="00F61321" w:rsidP="00F61321"/>
          <w:p w:rsidR="00F61321" w:rsidRPr="00F61321" w:rsidRDefault="00F61321" w:rsidP="00F61321"/>
        </w:tc>
      </w:tr>
    </w:tbl>
    <w:p w:rsidR="00EA5AEA" w:rsidRDefault="00EA5AEA" w:rsidP="00F61321"/>
    <w:p w:rsidR="00F61321" w:rsidRPr="00F61321" w:rsidRDefault="00F61321" w:rsidP="00F61321">
      <w:pPr>
        <w:rPr>
          <w:b/>
          <w:sz w:val="28"/>
          <w:szCs w:val="28"/>
          <w:u w:val="single"/>
        </w:rPr>
      </w:pPr>
      <w:r w:rsidRPr="00F61321">
        <w:rPr>
          <w:b/>
          <w:sz w:val="28"/>
          <w:szCs w:val="28"/>
          <w:u w:val="single"/>
        </w:rPr>
        <w:lastRenderedPageBreak/>
        <w:t xml:space="preserve">Remarque : </w:t>
      </w:r>
    </w:p>
    <w:p w:rsidR="008B1DA8" w:rsidRDefault="00F61321" w:rsidP="00F61321">
      <w:r>
        <w:tab/>
        <w:t>Pour aborder ces différents projets, qui sont présentés sans hiérarchisation ni priori</w:t>
      </w:r>
      <w:r w:rsidR="00880CEB">
        <w:t>sation</w:t>
      </w:r>
      <w:r>
        <w:t xml:space="preserve"> par rapport à la mise en </w:t>
      </w:r>
      <w:proofErr w:type="spellStart"/>
      <w:r>
        <w:t>oeuvre</w:t>
      </w:r>
      <w:proofErr w:type="spellEnd"/>
      <w:r>
        <w:t>, il semble qu’un minimum de méthodolo</w:t>
      </w:r>
      <w:r w:rsidR="008B1DA8">
        <w:t>gie soit nécessaire.</w:t>
      </w:r>
    </w:p>
    <w:p w:rsidR="00F61321" w:rsidRDefault="008B1DA8" w:rsidP="00F61321">
      <w:r>
        <w:tab/>
        <w:t>Celle-ci pourrait être :</w:t>
      </w:r>
    </w:p>
    <w:p w:rsidR="008B1DA8" w:rsidRDefault="008B1DA8" w:rsidP="00F61321">
      <w:r w:rsidRPr="00880CEB">
        <w:rPr>
          <w:b/>
        </w:rPr>
        <w:t>Phase 1 :</w:t>
      </w:r>
      <w:r>
        <w:t xml:space="preserve"> Etat des lieux de l’existant et des manques à Trisomie 21 HG / </w:t>
      </w:r>
      <w:r w:rsidR="00880CEB">
        <w:t xml:space="preserve">et </w:t>
      </w:r>
      <w:r>
        <w:t>état de l’art </w:t>
      </w:r>
      <w:r w:rsidR="00880CEB">
        <w:t xml:space="preserve">si nécessaire </w:t>
      </w:r>
      <w:r>
        <w:t xml:space="preserve">? </w:t>
      </w:r>
    </w:p>
    <w:p w:rsidR="00F61321" w:rsidRDefault="008B1DA8" w:rsidP="00F61321">
      <w:r w:rsidRPr="00880CEB">
        <w:rPr>
          <w:b/>
        </w:rPr>
        <w:t>Phase 2 :</w:t>
      </w:r>
      <w:r>
        <w:t xml:space="preserve"> Construction du projet (sous-projet) de façon la plus collaborative possible avec </w:t>
      </w:r>
      <w:r w:rsidR="00880CEB">
        <w:t>identification/</w:t>
      </w:r>
      <w:r>
        <w:t>désignation d’</w:t>
      </w:r>
      <w:r w:rsidR="00880CEB">
        <w:t>un pilote et d’identification</w:t>
      </w:r>
      <w:bookmarkStart w:id="0" w:name="_GoBack"/>
      <w:bookmarkEnd w:id="0"/>
      <w:r w:rsidR="00880CEB">
        <w:t xml:space="preserve">/recherche de </w:t>
      </w:r>
      <w:r>
        <w:t xml:space="preserve">ressources (humaines, matérielles et financières) et la définition d’actions concrètes et de modalités suivant les fiches d’actions Trisomie 21 HG </w:t>
      </w:r>
    </w:p>
    <w:p w:rsidR="00F61321" w:rsidRDefault="008B1DA8" w:rsidP="00F61321">
      <w:r w:rsidRPr="00880CEB">
        <w:rPr>
          <w:b/>
        </w:rPr>
        <w:t>Phase 3</w:t>
      </w:r>
      <w:r>
        <w:t xml:space="preserve"> : </w:t>
      </w:r>
      <w:r w:rsidR="00880CEB">
        <w:t xml:space="preserve">Les pilotes/animateurs des différents projets </w:t>
      </w:r>
      <w:r>
        <w:t>s’</w:t>
      </w:r>
      <w:r w:rsidR="00880CEB">
        <w:t xml:space="preserve">engagent </w:t>
      </w:r>
      <w:r>
        <w:t xml:space="preserve"> à respecter les délais de déroulement </w:t>
      </w:r>
      <w:r w:rsidR="00880CEB">
        <w:t>de celui-ci</w:t>
      </w:r>
      <w:r>
        <w:t xml:space="preserve"> (date de début, date de fin,  jalons réguliers, « </w:t>
      </w:r>
      <w:proofErr w:type="spellStart"/>
      <w:r>
        <w:t>reporting</w:t>
      </w:r>
      <w:proofErr w:type="spellEnd"/>
      <w:r>
        <w:t> » au fil de l’eau pour exprime/partager les points durs dans le déroulement/exécution</w:t>
      </w:r>
      <w:r w:rsidR="00880CEB">
        <w:t xml:space="preserve"> des actions</w:t>
      </w:r>
      <w:r>
        <w:t xml:space="preserve">, </w:t>
      </w:r>
      <w:r w:rsidR="00880CEB">
        <w:t>« </w:t>
      </w:r>
      <w:proofErr w:type="spellStart"/>
      <w:r w:rsidR="00880CEB">
        <w:t>reporting</w:t>
      </w:r>
      <w:proofErr w:type="spellEnd"/>
      <w:r w:rsidR="00880CEB">
        <w:t xml:space="preserve"> » </w:t>
      </w:r>
      <w:proofErr w:type="spellStart"/>
      <w:r w:rsidR="00880CEB">
        <w:t>plannifié</w:t>
      </w:r>
      <w:proofErr w:type="spellEnd"/>
      <w:r w:rsidR="00880CEB">
        <w:t xml:space="preserve">, </w:t>
      </w:r>
      <w:r>
        <w:t>…</w:t>
      </w:r>
      <w:r w:rsidR="00880CEB">
        <w:t xml:space="preserve"> </w:t>
      </w:r>
    </w:p>
    <w:p w:rsidR="00F61321" w:rsidRDefault="00F61321" w:rsidP="00F61321"/>
    <w:p w:rsidR="00F61321" w:rsidRPr="00F61321" w:rsidRDefault="00F61321" w:rsidP="00F61321"/>
    <w:sectPr w:rsidR="00F61321" w:rsidRPr="00F6132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FD8" w:rsidRDefault="00616FD8" w:rsidP="00210FE0">
      <w:pPr>
        <w:spacing w:after="0" w:line="240" w:lineRule="auto"/>
      </w:pPr>
      <w:r>
        <w:separator/>
      </w:r>
    </w:p>
  </w:endnote>
  <w:endnote w:type="continuationSeparator" w:id="0">
    <w:p w:rsidR="00616FD8" w:rsidRDefault="00616FD8" w:rsidP="00210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FD8" w:rsidRDefault="00616FD8" w:rsidP="00210FE0">
      <w:pPr>
        <w:spacing w:after="0" w:line="240" w:lineRule="auto"/>
      </w:pPr>
      <w:r>
        <w:separator/>
      </w:r>
    </w:p>
  </w:footnote>
  <w:footnote w:type="continuationSeparator" w:id="0">
    <w:p w:rsidR="00616FD8" w:rsidRDefault="00616FD8" w:rsidP="00210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A4F" w:rsidRPr="00917A4F" w:rsidRDefault="00917A4F" w:rsidP="00210FE0">
    <w:pPr>
      <w:pStyle w:val="En-tte"/>
      <w:jc w:val="center"/>
      <w:rPr>
        <w:sz w:val="28"/>
        <w:szCs w:val="28"/>
      </w:rPr>
    </w:pPr>
    <w:r w:rsidRPr="00917A4F">
      <w:rPr>
        <w:sz w:val="28"/>
        <w:szCs w:val="28"/>
      </w:rPr>
      <w:t xml:space="preserve">Objectif N°2 </w:t>
    </w:r>
    <w:r w:rsidR="00210FE0" w:rsidRPr="00917A4F">
      <w:rPr>
        <w:sz w:val="28"/>
        <w:szCs w:val="28"/>
      </w:rPr>
      <w:t>du Projet associatif de Trisomie21 Haute-Garonne</w:t>
    </w:r>
    <w:r w:rsidRPr="00917A4F">
      <w:rPr>
        <w:sz w:val="28"/>
        <w:szCs w:val="28"/>
      </w:rPr>
      <w:t> :</w:t>
    </w:r>
  </w:p>
  <w:p w:rsidR="00917A4F" w:rsidRPr="00917A4F" w:rsidRDefault="00917A4F" w:rsidP="00210FE0">
    <w:pPr>
      <w:pStyle w:val="En-tte"/>
      <w:jc w:val="center"/>
      <w:rPr>
        <w:sz w:val="28"/>
        <w:szCs w:val="28"/>
      </w:rPr>
    </w:pPr>
    <w:r w:rsidRPr="00917A4F">
      <w:rPr>
        <w:sz w:val="28"/>
        <w:szCs w:val="28"/>
      </w:rPr>
      <w:t>« </w:t>
    </w:r>
    <w:r>
      <w:rPr>
        <w:sz w:val="28"/>
        <w:szCs w:val="28"/>
      </w:rPr>
      <w:t>R</w:t>
    </w:r>
    <w:r w:rsidRPr="00917A4F">
      <w:rPr>
        <w:sz w:val="28"/>
        <w:szCs w:val="28"/>
      </w:rPr>
      <w:t>endre attractive la vie associative par des projets »</w:t>
    </w:r>
  </w:p>
  <w:p w:rsidR="00917A4F" w:rsidRPr="00210FE0" w:rsidRDefault="00917A4F" w:rsidP="00917A4F">
    <w:pPr>
      <w:pStyle w:val="En-tte"/>
      <w:jc w:val="center"/>
      <w:rPr>
        <w:b/>
        <w:color w:val="0070C0"/>
        <w:sz w:val="28"/>
        <w:szCs w:val="28"/>
      </w:rPr>
    </w:pPr>
    <w:r w:rsidRPr="00210FE0">
      <w:rPr>
        <w:b/>
        <w:color w:val="0070C0"/>
        <w:sz w:val="28"/>
        <w:szCs w:val="28"/>
      </w:rPr>
      <w:t>Proposition de</w:t>
    </w:r>
    <w:r>
      <w:rPr>
        <w:b/>
        <w:color w:val="0070C0"/>
        <w:sz w:val="28"/>
        <w:szCs w:val="28"/>
      </w:rPr>
      <w:t xml:space="preserve"> </w:t>
    </w:r>
    <w:r w:rsidRPr="00210FE0">
      <w:rPr>
        <w:b/>
        <w:color w:val="0070C0"/>
        <w:sz w:val="28"/>
        <w:szCs w:val="28"/>
      </w:rPr>
      <w:t xml:space="preserve">Projets </w:t>
    </w:r>
    <w:r w:rsidR="00183F51">
      <w:rPr>
        <w:b/>
        <w:color w:val="0070C0"/>
        <w:sz w:val="28"/>
        <w:szCs w:val="28"/>
      </w:rPr>
      <w:t xml:space="preserve">dans le cadre de cet objectif </w:t>
    </w:r>
    <w:r w:rsidRPr="00210FE0">
      <w:rPr>
        <w:b/>
        <w:color w:val="0070C0"/>
        <w:sz w:val="28"/>
        <w:szCs w:val="28"/>
      </w:rPr>
      <w:t>pour le  CA du 26-02-2015</w:t>
    </w:r>
  </w:p>
  <w:p w:rsidR="00210FE0" w:rsidRPr="00210FE0" w:rsidRDefault="00210FE0" w:rsidP="00210FE0">
    <w:pPr>
      <w:pStyle w:val="En-tte"/>
      <w:jc w:val="center"/>
      <w:rPr>
        <w:b/>
        <w:color w:val="0070C0"/>
        <w:sz w:val="28"/>
        <w:szCs w:val="28"/>
      </w:rPr>
    </w:pPr>
  </w:p>
  <w:p w:rsidR="00210FE0" w:rsidRPr="00210FE0" w:rsidRDefault="00210FE0">
    <w:pPr>
      <w:pStyle w:val="En-tte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B07A5"/>
    <w:multiLevelType w:val="hybridMultilevel"/>
    <w:tmpl w:val="F446E4B8"/>
    <w:lvl w:ilvl="0" w:tplc="B64E5A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26229"/>
    <w:multiLevelType w:val="hybridMultilevel"/>
    <w:tmpl w:val="D2967444"/>
    <w:lvl w:ilvl="0" w:tplc="040C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>
    <w:nsid w:val="38391539"/>
    <w:multiLevelType w:val="hybridMultilevel"/>
    <w:tmpl w:val="B24471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312A18"/>
    <w:multiLevelType w:val="hybridMultilevel"/>
    <w:tmpl w:val="B45E23C0"/>
    <w:lvl w:ilvl="0" w:tplc="040C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>
    <w:nsid w:val="723B092B"/>
    <w:multiLevelType w:val="hybridMultilevel"/>
    <w:tmpl w:val="E44486EC"/>
    <w:lvl w:ilvl="0" w:tplc="B64E5A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DA515B"/>
    <w:multiLevelType w:val="hybridMultilevel"/>
    <w:tmpl w:val="D5781134"/>
    <w:lvl w:ilvl="0" w:tplc="040C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FE0"/>
    <w:rsid w:val="00042205"/>
    <w:rsid w:val="0009032B"/>
    <w:rsid w:val="00183F51"/>
    <w:rsid w:val="001D6967"/>
    <w:rsid w:val="00210FE0"/>
    <w:rsid w:val="00245D6D"/>
    <w:rsid w:val="00246AC3"/>
    <w:rsid w:val="003829CA"/>
    <w:rsid w:val="00527B86"/>
    <w:rsid w:val="00616FD8"/>
    <w:rsid w:val="00852250"/>
    <w:rsid w:val="00880CEB"/>
    <w:rsid w:val="008B1DA8"/>
    <w:rsid w:val="008B7B9B"/>
    <w:rsid w:val="00917A4F"/>
    <w:rsid w:val="009A0E88"/>
    <w:rsid w:val="00CB6E63"/>
    <w:rsid w:val="00EA5AEA"/>
    <w:rsid w:val="00F61321"/>
    <w:rsid w:val="00FF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10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10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0FE0"/>
  </w:style>
  <w:style w:type="paragraph" w:styleId="Pieddepage">
    <w:name w:val="footer"/>
    <w:basedOn w:val="Normal"/>
    <w:link w:val="PieddepageCar"/>
    <w:uiPriority w:val="99"/>
    <w:unhideWhenUsed/>
    <w:rsid w:val="00210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0FE0"/>
  </w:style>
  <w:style w:type="paragraph" w:styleId="Paragraphedeliste">
    <w:name w:val="List Paragraph"/>
    <w:basedOn w:val="Normal"/>
    <w:uiPriority w:val="34"/>
    <w:qFormat/>
    <w:rsid w:val="00CB6E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10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10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0FE0"/>
  </w:style>
  <w:style w:type="paragraph" w:styleId="Pieddepage">
    <w:name w:val="footer"/>
    <w:basedOn w:val="Normal"/>
    <w:link w:val="PieddepageCar"/>
    <w:uiPriority w:val="99"/>
    <w:unhideWhenUsed/>
    <w:rsid w:val="00210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0FE0"/>
  </w:style>
  <w:style w:type="paragraph" w:styleId="Paragraphedeliste">
    <w:name w:val="List Paragraph"/>
    <w:basedOn w:val="Normal"/>
    <w:uiPriority w:val="34"/>
    <w:qFormat/>
    <w:rsid w:val="00CB6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2</cp:revision>
  <dcterms:created xsi:type="dcterms:W3CDTF">2015-02-19T09:35:00Z</dcterms:created>
  <dcterms:modified xsi:type="dcterms:W3CDTF">2015-02-19T09:35:00Z</dcterms:modified>
</cp:coreProperties>
</file>